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4021A" w:rsidRPr="00662B22" w:rsidRDefault="0044021A" w:rsidP="0044021A">
      <w:pPr>
        <w:spacing w:after="240"/>
        <w:jc w:val="center"/>
        <w:rPr>
          <w:b/>
          <w:i/>
          <w:sz w:val="28"/>
        </w:rPr>
      </w:pPr>
      <w:proofErr w:type="spellStart"/>
      <w:r w:rsidRPr="0044021A">
        <w:rPr>
          <w:b/>
          <w:sz w:val="28"/>
        </w:rPr>
        <w:t>Masterclasses</w:t>
      </w:r>
      <w:proofErr w:type="spellEnd"/>
      <w:r w:rsidRPr="0044021A">
        <w:rPr>
          <w:b/>
          <w:sz w:val="28"/>
        </w:rPr>
        <w:t xml:space="preserve"> </w:t>
      </w:r>
      <w:proofErr w:type="spellStart"/>
      <w:r w:rsidRPr="0044021A">
        <w:rPr>
          <w:b/>
          <w:sz w:val="28"/>
        </w:rPr>
        <w:t>Hands</w:t>
      </w:r>
      <w:proofErr w:type="spellEnd"/>
      <w:r w:rsidRPr="0044021A">
        <w:rPr>
          <w:b/>
          <w:sz w:val="28"/>
        </w:rPr>
        <w:t xml:space="preserve"> On </w:t>
      </w:r>
      <w:proofErr w:type="spellStart"/>
      <w:r w:rsidRPr="0044021A">
        <w:rPr>
          <w:b/>
          <w:sz w:val="28"/>
        </w:rPr>
        <w:t>Particle</w:t>
      </w:r>
      <w:proofErr w:type="spellEnd"/>
      <w:r w:rsidRPr="0044021A">
        <w:rPr>
          <w:b/>
          <w:sz w:val="28"/>
        </w:rPr>
        <w:t xml:space="preserve"> </w:t>
      </w:r>
      <w:proofErr w:type="spellStart"/>
      <w:r w:rsidRPr="0044021A">
        <w:rPr>
          <w:b/>
          <w:sz w:val="28"/>
        </w:rPr>
        <w:t>Physics</w:t>
      </w:r>
      <w:proofErr w:type="spellEnd"/>
      <w:r w:rsidRPr="0044021A">
        <w:rPr>
          <w:b/>
          <w:sz w:val="28"/>
        </w:rPr>
        <w:t xml:space="preserve"> 2014</w:t>
      </w:r>
      <w:r>
        <w:rPr>
          <w:b/>
          <w:sz w:val="28"/>
        </w:rPr>
        <w:br/>
      </w:r>
      <w:r w:rsidRPr="00662B22">
        <w:rPr>
          <w:b/>
          <w:i/>
          <w:sz w:val="24"/>
        </w:rPr>
        <w:t>stručná správa z podujatia v Prešove</w:t>
      </w:r>
    </w:p>
    <w:p w:rsidR="00336E91" w:rsidRDefault="00A521BD" w:rsidP="0044021A">
      <w:pPr>
        <w:jc w:val="both"/>
      </w:pPr>
      <w:r>
        <w:t xml:space="preserve">Jubilejný 10. ročník medzinárodného vzdelávacieho a popularizačného podujatia </w:t>
      </w:r>
      <w:proofErr w:type="spellStart"/>
      <w:r>
        <w:t>Masterclasses</w:t>
      </w:r>
      <w:proofErr w:type="spellEnd"/>
      <w:r>
        <w:t xml:space="preserve"> </w:t>
      </w:r>
      <w:proofErr w:type="spellStart"/>
      <w:r>
        <w:t>Hands</w:t>
      </w:r>
      <w:proofErr w:type="spellEnd"/>
      <w:r>
        <w:t xml:space="preserve"> On </w:t>
      </w:r>
      <w:proofErr w:type="spellStart"/>
      <w:r>
        <w:t>Particle</w:t>
      </w:r>
      <w:proofErr w:type="spellEnd"/>
      <w:r>
        <w:t xml:space="preserve"> </w:t>
      </w:r>
      <w:proofErr w:type="spellStart"/>
      <w:r>
        <w:t>Physics</w:t>
      </w:r>
      <w:proofErr w:type="spellEnd"/>
      <w:r>
        <w:t xml:space="preserve"> 2014 sa konal v tomto roku v období od 12. marca do 11. apríla 2014. Počas uvedeného obdobia sa každý pracovný deň a tiež v sobotu zapojilo do podujatia spolu približne 10 tisíc študentov zo 40-tich krajín prostredníctvom 200 lokálnych inštitúcií, najčastejšie z univerzít, alebo výskumných vedeckých centier. Počas každého dňa to bolo približne 5-6 lokalít z celého sveta, v ktorých študenti absolvovali najprv prednáškové a po nich praktické časti podujatia v rodnom jazyku a v poobedňajšej záverečnej časti sa zúčastnili na videokonferencii moderovanej v anglickom jazyku vedeckými pracovníkmi zo ženevského európskeho centra subjadrového výskumu CERN.      </w:t>
      </w:r>
    </w:p>
    <w:p w:rsidR="00336E91" w:rsidRDefault="00336E91" w:rsidP="0044021A">
      <w:pPr>
        <w:jc w:val="both"/>
      </w:pPr>
    </w:p>
    <w:p w:rsidR="00336E91" w:rsidRDefault="00A521BD" w:rsidP="0044021A">
      <w:pPr>
        <w:jc w:val="both"/>
      </w:pPr>
      <w:r>
        <w:t>Pre študentov v prešovskom okrese sa podujatie konalo na Prešovskej univerzite v Prešove v piatok 4. 4. 2014 pričom začalo ráno od deviatej hodiny a skončilo až pred šiestou hodinou večer. Hlavným koordinátorom podujatia bolo Centrum celoživotného a kompetenčného vzdelávania PU v spolupráci s odbornými garantmi zo špecializovaného pracoviska Katedry jadrovej a subjadrovej fyziky Ústavu fyzikálnych vied na Prírodovedeckej fakulte Univerzity Pavla Jozefa Šafárika v Košiciach. Na akcii sa podieľali aj Univerzitná knižnica, Fakulta humanitných a prírodných vied a Pedagogická fakulta Prešovskej univerzity.</w:t>
      </w:r>
    </w:p>
    <w:p w:rsidR="00DA6FD9" w:rsidRDefault="00DA6FD9" w:rsidP="0044021A">
      <w:pPr>
        <w:jc w:val="both"/>
      </w:pPr>
    </w:p>
    <w:p w:rsidR="00336E91" w:rsidRDefault="00DA6FD9" w:rsidP="0044021A">
      <w:pPr>
        <w:jc w:val="both"/>
      </w:pPr>
      <w:r>
        <w:rPr>
          <w:noProof/>
        </w:rPr>
        <w:drawing>
          <wp:inline distT="0" distB="0" distL="0" distR="0">
            <wp:extent cx="5902451" cy="914400"/>
            <wp:effectExtent l="0" t="0" r="3175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166" cy="914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FD9" w:rsidRDefault="00DA6FD9" w:rsidP="0044021A">
      <w:pPr>
        <w:jc w:val="both"/>
      </w:pPr>
    </w:p>
    <w:p w:rsidR="00336E91" w:rsidRDefault="00A521BD" w:rsidP="0044021A">
      <w:pPr>
        <w:jc w:val="both"/>
      </w:pPr>
      <w:r>
        <w:t xml:space="preserve">Keďže to bolo už 10. pokračovanie, medzinárodného podujatia, účastníci boli pripravení na každoročný dlhší program akcie trvajúci až do večera. Program podujatia sa začal prednáškovým blokom v priestoroch študovne Univerzitnej knižnici PU. Prvú prednášku s názvom “Pohľady do mikrosveta” prezentovala RNDr. Adela </w:t>
      </w:r>
      <w:proofErr w:type="spellStart"/>
      <w:r>
        <w:t>Kravčáková</w:t>
      </w:r>
      <w:proofErr w:type="spellEnd"/>
      <w:r>
        <w:t xml:space="preserve">, PhD., z Katedry jadrovej a subjadrovej fyziky ÚFV </w:t>
      </w:r>
      <w:proofErr w:type="spellStart"/>
      <w:r>
        <w:t>PrF</w:t>
      </w:r>
      <w:proofErr w:type="spellEnd"/>
      <w:r>
        <w:t xml:space="preserve"> UPJŠ. Počas prednášky sa účastníkom priblížili základné informácie o štruktúre mikrosveta a fyzikálnej interpretácii elementárnych častíc v tzv. teórii “</w:t>
      </w:r>
      <w:proofErr w:type="spellStart"/>
      <w:r>
        <w:t>Štandartný</w:t>
      </w:r>
      <w:proofErr w:type="spellEnd"/>
      <w:r>
        <w:t xml:space="preserve"> model” na úrovni stredoškolskej fyziky. Prednáškové časti boli prístupné širokej verejnosti a okrem pozvaných stredoškolákov sa na nej zúčastnili aj viacerí </w:t>
      </w:r>
      <w:proofErr w:type="spellStart"/>
      <w:r>
        <w:t>záujemci</w:t>
      </w:r>
      <w:proofErr w:type="spellEnd"/>
      <w:r>
        <w:t xml:space="preserve"> o problematiku. V závere prezentácie sa do diskusie zapojili aj ďalší lektori, napr. doc. Michal </w:t>
      </w:r>
      <w:proofErr w:type="spellStart"/>
      <w:r>
        <w:t>Salák</w:t>
      </w:r>
      <w:proofErr w:type="spellEnd"/>
      <w:r>
        <w:t xml:space="preserve">, CSc., či RNDr. Ladislav </w:t>
      </w:r>
      <w:proofErr w:type="spellStart"/>
      <w:r>
        <w:t>Šándor</w:t>
      </w:r>
      <w:proofErr w:type="spellEnd"/>
      <w:r>
        <w:t>, CSc., ktorí obohatili záver prednášky. V univerzitnej knižnici podujatie pokračovalo aj druhou prednáškou s názvom “CERN - 60 rokov špičkovej časticovej fyziky v Európe”</w:t>
      </w:r>
      <w:r w:rsidR="00266F3A">
        <w:t>,</w:t>
      </w:r>
      <w:r>
        <w:t xml:space="preserve"> ktorú si aktuálne pripravil časticový fyzik, jedn</w:t>
      </w:r>
      <w:r w:rsidR="00266F3A">
        <w:t>a</w:t>
      </w:r>
      <w:r>
        <w:t xml:space="preserve"> z najkompetentnejších osôb na Slovensku pre danú tému RNDr. Ladislav </w:t>
      </w:r>
      <w:proofErr w:type="spellStart"/>
      <w:r>
        <w:t>Šándor</w:t>
      </w:r>
      <w:proofErr w:type="spellEnd"/>
      <w:r>
        <w:t>, CSc., vedúci vedecký pracovník z Ústavu experimentálnej fyziky Slovenskej akadémie vied v Košiciach. V prestávkach medzi jednotlivými časťami v Univerzitnej knižn</w:t>
      </w:r>
      <w:r w:rsidR="00A65623">
        <w:t>ici bolo možné prezrieť si aj te</w:t>
      </w:r>
      <w:r>
        <w:t xml:space="preserve">matickú výstavu popularizačných plagátov z </w:t>
      </w:r>
      <w:proofErr w:type="spellStart"/>
      <w:r>
        <w:t>CERNu</w:t>
      </w:r>
      <w:proofErr w:type="spellEnd"/>
      <w:r>
        <w:t xml:space="preserve"> o prepojení výskumu mikrosveta a makrosveta.</w:t>
      </w:r>
    </w:p>
    <w:p w:rsidR="00336E91" w:rsidRDefault="00DA6FD9" w:rsidP="0044021A">
      <w:pPr>
        <w:jc w:val="both"/>
      </w:pPr>
      <w:r>
        <w:rPr>
          <w:noProof/>
        </w:rPr>
        <w:lastRenderedPageBreak/>
        <w:drawing>
          <wp:inline distT="0" distB="0" distL="0" distR="0">
            <wp:extent cx="5972175" cy="896050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3826" cy="896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0A0" w:rsidRDefault="00BA30A0" w:rsidP="0044021A">
      <w:pPr>
        <w:jc w:val="both"/>
      </w:pPr>
    </w:p>
    <w:p w:rsidR="00336E91" w:rsidRDefault="00A521BD" w:rsidP="0044021A">
      <w:pPr>
        <w:jc w:val="both"/>
      </w:pPr>
      <w:r>
        <w:t xml:space="preserve">Po obedňajšej prestávke nasledovala prezentácia o detektoroch LHC (Veľkého </w:t>
      </w:r>
      <w:proofErr w:type="spellStart"/>
      <w:r>
        <w:t>hadrónového</w:t>
      </w:r>
      <w:proofErr w:type="spellEnd"/>
      <w:r>
        <w:t xml:space="preserve"> urýchľovača), o detekcii častíc, rozpadových kanáloch a o </w:t>
      </w:r>
      <w:proofErr w:type="spellStart"/>
      <w:r>
        <w:t>Higgsovom</w:t>
      </w:r>
      <w:proofErr w:type="spellEnd"/>
      <w:r>
        <w:t xml:space="preserve"> </w:t>
      </w:r>
      <w:proofErr w:type="spellStart"/>
      <w:r>
        <w:t>bozóne</w:t>
      </w:r>
      <w:proofErr w:type="spellEnd"/>
      <w:r>
        <w:t xml:space="preserve">. Prezentáciu k metodickej príprave a následnej analýze reálnych dát z experimentu ATLAS zabezpečovala </w:t>
      </w:r>
      <w:proofErr w:type="spellStart"/>
      <w:r>
        <w:t>Mgr.Zuzana</w:t>
      </w:r>
      <w:proofErr w:type="spellEnd"/>
      <w:r>
        <w:t xml:space="preserve"> </w:t>
      </w:r>
      <w:proofErr w:type="spellStart"/>
      <w:r>
        <w:t>Fecková</w:t>
      </w:r>
      <w:proofErr w:type="spellEnd"/>
      <w:r>
        <w:t xml:space="preserve">, ÚFV PF UPJŠ. Pre študentov boli pripravené úlohy pozostávajúce zo skutočných prípadov zrážok častíc, ktoré sú kandidátmi na vznik </w:t>
      </w:r>
      <w:proofErr w:type="spellStart"/>
      <w:r>
        <w:t>Higgsovho</w:t>
      </w:r>
      <w:proofErr w:type="spellEnd"/>
      <w:r>
        <w:t xml:space="preserve"> </w:t>
      </w:r>
      <w:proofErr w:type="spellStart"/>
      <w:r>
        <w:t>bozónu</w:t>
      </w:r>
      <w:proofErr w:type="spellEnd"/>
      <w:r>
        <w:t>, kde študenti mohli sledovať túto vzácnu “nepolapiteľnú” a veľmi krátko žijúcu časticu. Takýmto spôsobom mohli porozumieť aj tomu, ako dochádza k vedeckému objavu. Po vyhodnotení a rozbore dosiahnutých výsledkov z praktickej časti s využitím štatistických metód pri interpretácii výsledkov meraní nasledovala videokonferenčná časť podujatia. V rámci videokonferenčného spojenia prostredníctvom systému “</w:t>
      </w:r>
      <w:proofErr w:type="spellStart"/>
      <w:r>
        <w:t>Vidyo</w:t>
      </w:r>
      <w:proofErr w:type="spellEnd"/>
      <w:r>
        <w:t xml:space="preserve">” sa skupiny študentov z rôznych krajín spojili s fyzikmi z </w:t>
      </w:r>
      <w:proofErr w:type="spellStart"/>
      <w:r>
        <w:t>CERNu</w:t>
      </w:r>
      <w:proofErr w:type="spellEnd"/>
      <w:r>
        <w:t xml:space="preserve"> a prezentovali svoje výsledky presne takým spôsobom, akým to robia fyzici v medzinárodných kolaboráciách. Takto mohli študenti nazrieť do organizácie moderného výskumu v autentickom prostredí. V piatkovej skupine spolu s prešovskými študentmi boli aj študenti z univerzitných miest </w:t>
      </w:r>
      <w:proofErr w:type="spellStart"/>
      <w:r>
        <w:t>Strasbourg</w:t>
      </w:r>
      <w:proofErr w:type="spellEnd"/>
      <w:r>
        <w:t xml:space="preserve"> vo Francúzsku, </w:t>
      </w:r>
      <w:proofErr w:type="spellStart"/>
      <w:r>
        <w:t>Erlargen</w:t>
      </w:r>
      <w:proofErr w:type="spellEnd"/>
      <w:r>
        <w:t xml:space="preserve"> v Nemecku a </w:t>
      </w:r>
      <w:proofErr w:type="spellStart"/>
      <w:r>
        <w:t>Braga</w:t>
      </w:r>
      <w:proofErr w:type="spellEnd"/>
      <w:r>
        <w:t xml:space="preserve"> v Portugalsku. N</w:t>
      </w:r>
      <w:r w:rsidR="00A65623">
        <w:t>e</w:t>
      </w:r>
      <w:r>
        <w:t xml:space="preserve">podarilo sa žiaľ pripojiť študentom z Univerzity </w:t>
      </w:r>
      <w:proofErr w:type="spellStart"/>
      <w:r>
        <w:t>KwaZulu-Natal</w:t>
      </w:r>
      <w:proofErr w:type="spellEnd"/>
      <w:r>
        <w:t xml:space="preserve"> z lokality </w:t>
      </w:r>
      <w:proofErr w:type="spellStart"/>
      <w:r>
        <w:t>Durban</w:t>
      </w:r>
      <w:proofErr w:type="spellEnd"/>
      <w:r>
        <w:t xml:space="preserve"> z Južnej Afriky. Moderátorkami z </w:t>
      </w:r>
      <w:proofErr w:type="spellStart"/>
      <w:r>
        <w:t>CERNu</w:t>
      </w:r>
      <w:proofErr w:type="spellEnd"/>
      <w:r>
        <w:t xml:space="preserve"> v našej skupine boli </w:t>
      </w:r>
      <w:proofErr w:type="spellStart"/>
      <w:r>
        <w:t>Julia</w:t>
      </w:r>
      <w:proofErr w:type="spellEnd"/>
      <w:r>
        <w:t xml:space="preserve"> </w:t>
      </w:r>
      <w:proofErr w:type="spellStart"/>
      <w:r>
        <w:t>Woithe</w:t>
      </w:r>
      <w:proofErr w:type="spellEnd"/>
      <w:r>
        <w:t xml:space="preserve"> a </w:t>
      </w:r>
      <w:proofErr w:type="spellStart"/>
      <w:r>
        <w:t>Kate</w:t>
      </w:r>
      <w:proofErr w:type="spellEnd"/>
      <w:r>
        <w:t xml:space="preserve"> </w:t>
      </w:r>
      <w:proofErr w:type="spellStart"/>
      <w:r>
        <w:t>Shaw</w:t>
      </w:r>
      <w:proofErr w:type="spellEnd"/>
      <w:r>
        <w:t xml:space="preserve"> z kolaborácie ATLAS. Počas videokonferencie sa uskutočnil aj vedomostný súťažný kvíz, po ktorom si víťazi prevzali ocenenia a všetci účastníci </w:t>
      </w:r>
      <w:r w:rsidR="00266F3A">
        <w:t>d</w:t>
      </w:r>
      <w:r>
        <w:t>iplomy - Certifikáty o absolvovaní vzdelávacieho podujatia. Najaktívne</w:t>
      </w:r>
      <w:bookmarkStart w:id="0" w:name="_GoBack"/>
      <w:bookmarkEnd w:id="0"/>
      <w:r>
        <w:t xml:space="preserve">jší študenti si odniesli aj vzdelávacie interaktívne materiály na DVD spolu s videozáznamami prednášok z predchádzajúcich ročníkov podujatia </w:t>
      </w:r>
      <w:proofErr w:type="spellStart"/>
      <w:r>
        <w:t>Masterclasses</w:t>
      </w:r>
      <w:proofErr w:type="spellEnd"/>
      <w:r>
        <w:t xml:space="preserve">. </w:t>
      </w:r>
    </w:p>
    <w:p w:rsidR="006F6F3D" w:rsidRDefault="006F6F3D" w:rsidP="0044021A">
      <w:pPr>
        <w:jc w:val="both"/>
      </w:pPr>
    </w:p>
    <w:p w:rsidR="00BA30A0" w:rsidRDefault="00BA30A0" w:rsidP="0044021A">
      <w:pPr>
        <w:jc w:val="both"/>
      </w:pPr>
      <w:r>
        <w:rPr>
          <w:noProof/>
        </w:rPr>
        <w:drawing>
          <wp:inline distT="0" distB="0" distL="0" distR="0">
            <wp:extent cx="5938596" cy="809625"/>
            <wp:effectExtent l="0" t="0" r="508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0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167" cy="81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0A0" w:rsidRDefault="00BA30A0" w:rsidP="0044021A">
      <w:pPr>
        <w:jc w:val="both"/>
      </w:pPr>
    </w:p>
    <w:p w:rsidR="006F6F3D" w:rsidRDefault="006F6F3D" w:rsidP="0044021A">
      <w:pPr>
        <w:jc w:val="both"/>
      </w:pPr>
      <w:r>
        <w:t>Vzhľadom na jubilejný 10. ročník podujatia je dôležité pripomenúť že už od prvého ročníka v Prešove akciu koordinuje a zabezpečuje</w:t>
      </w:r>
      <w:r w:rsidR="004932BB">
        <w:t xml:space="preserve"> spolu s RNDr. F</w:t>
      </w:r>
      <w:r w:rsidR="007D4EA0">
        <w:t xml:space="preserve">rantiškom </w:t>
      </w:r>
      <w:r w:rsidR="004932BB">
        <w:t>Frankom,</w:t>
      </w:r>
      <w:r w:rsidR="007D4EA0">
        <w:t xml:space="preserve"> </w:t>
      </w:r>
      <w:r w:rsidR="004932BB">
        <w:t xml:space="preserve">PhD., z AVS CCKV PU v Prešove aj hlavný </w:t>
      </w:r>
      <w:r w:rsidR="007D4EA0">
        <w:t>spolu</w:t>
      </w:r>
      <w:r w:rsidR="004932BB">
        <w:t xml:space="preserve">organizátor </w:t>
      </w:r>
      <w:r w:rsidR="007D4EA0">
        <w:t xml:space="preserve">a koordinátor nielen </w:t>
      </w:r>
      <w:r w:rsidR="004932BB">
        <w:t xml:space="preserve">v rámci východného Slovenska RNDr. Alexander </w:t>
      </w:r>
      <w:proofErr w:type="spellStart"/>
      <w:r w:rsidR="004932BB">
        <w:t>Dirner</w:t>
      </w:r>
      <w:proofErr w:type="spellEnd"/>
      <w:r w:rsidR="004932BB">
        <w:t xml:space="preserve">, CSc., </w:t>
      </w:r>
      <w:r w:rsidR="007D4EA0">
        <w:t>z </w:t>
      </w:r>
      <w:r w:rsidR="007D4EA0">
        <w:t xml:space="preserve">Katedry jadrovej a subjadrovej fyziky ÚFV </w:t>
      </w:r>
      <w:proofErr w:type="spellStart"/>
      <w:r w:rsidR="007D4EA0">
        <w:t>PrF</w:t>
      </w:r>
      <w:proofErr w:type="spellEnd"/>
      <w:r w:rsidR="007D4EA0">
        <w:t xml:space="preserve"> UPJŠ.</w:t>
      </w:r>
      <w:r w:rsidR="007D4EA0">
        <w:t xml:space="preserve"> </w:t>
      </w:r>
    </w:p>
    <w:p w:rsidR="00336E91" w:rsidRDefault="00336E91" w:rsidP="0044021A">
      <w:pPr>
        <w:jc w:val="both"/>
      </w:pPr>
    </w:p>
    <w:p w:rsidR="00336E91" w:rsidRPr="00662B22" w:rsidRDefault="00A521BD" w:rsidP="0044021A">
      <w:pPr>
        <w:jc w:val="both"/>
        <w:rPr>
          <w:i/>
        </w:rPr>
      </w:pPr>
      <w:r w:rsidRPr="00662B22">
        <w:rPr>
          <w:i/>
        </w:rPr>
        <w:t>Na prešovskej časti podujatia sa zúčastnilo priebežne na jeho jednotlivých častiach:</w:t>
      </w:r>
    </w:p>
    <w:p w:rsidR="00336E91" w:rsidRDefault="00336E91" w:rsidP="0044021A">
      <w:pPr>
        <w:jc w:val="both"/>
      </w:pPr>
    </w:p>
    <w:p w:rsidR="00336E91" w:rsidRDefault="00A521BD" w:rsidP="0044021A">
      <w:pPr>
        <w:jc w:val="both"/>
      </w:pPr>
      <w:r>
        <w:t>40 študentov v prednáškových blokoch</w:t>
      </w:r>
    </w:p>
    <w:p w:rsidR="00336E91" w:rsidRDefault="00A521BD" w:rsidP="0044021A">
      <w:pPr>
        <w:jc w:val="both"/>
      </w:pPr>
      <w:r>
        <w:t>35 študentov v praktických častiach pri analýze meraní</w:t>
      </w:r>
    </w:p>
    <w:p w:rsidR="00336E91" w:rsidRDefault="00A521BD" w:rsidP="0044021A">
      <w:pPr>
        <w:jc w:val="both"/>
      </w:pPr>
      <w:r>
        <w:t>30 študentov vo videokonferenčnej časti.</w:t>
      </w:r>
    </w:p>
    <w:p w:rsidR="00336E91" w:rsidRDefault="00336E91" w:rsidP="0044021A">
      <w:pPr>
        <w:jc w:val="both"/>
      </w:pPr>
    </w:p>
    <w:p w:rsidR="00336E91" w:rsidRPr="00662B22" w:rsidRDefault="00A521BD" w:rsidP="0044021A">
      <w:pPr>
        <w:jc w:val="both"/>
        <w:rPr>
          <w:i/>
        </w:rPr>
      </w:pPr>
      <w:r w:rsidRPr="00662B22">
        <w:rPr>
          <w:i/>
        </w:rPr>
        <w:t>Organizačne priamo zabezpečovalo podujatie</w:t>
      </w:r>
    </w:p>
    <w:p w:rsidR="00662B22" w:rsidRDefault="00662B22" w:rsidP="0044021A">
      <w:pPr>
        <w:jc w:val="both"/>
      </w:pPr>
    </w:p>
    <w:p w:rsidR="00336E91" w:rsidRDefault="00A521BD" w:rsidP="0044021A">
      <w:pPr>
        <w:jc w:val="both"/>
      </w:pPr>
      <w:r>
        <w:t xml:space="preserve">3 pracovníci Prešovskej univerzity v Prešove ako organizačná, technická podpora </w:t>
      </w:r>
    </w:p>
    <w:p w:rsidR="00336E91" w:rsidRDefault="00A521BD" w:rsidP="0044021A">
      <w:pPr>
        <w:jc w:val="both"/>
      </w:pPr>
      <w:r>
        <w:t>5 pracovníci z UPJŠ a SAV v Košiciach ako lektori a organizačná podpora.</w:t>
      </w:r>
    </w:p>
    <w:p w:rsidR="00336E91" w:rsidRDefault="00336E91" w:rsidP="0044021A">
      <w:pPr>
        <w:jc w:val="both"/>
      </w:pPr>
    </w:p>
    <w:p w:rsidR="00336E91" w:rsidRPr="00662B22" w:rsidRDefault="00A521BD" w:rsidP="0044021A">
      <w:pPr>
        <w:jc w:val="both"/>
        <w:rPr>
          <w:i/>
        </w:rPr>
      </w:pPr>
      <w:r w:rsidRPr="00662B22">
        <w:rPr>
          <w:i/>
        </w:rPr>
        <w:t>Podujatie podporili</w:t>
      </w:r>
    </w:p>
    <w:p w:rsidR="00336E91" w:rsidRDefault="00336E91" w:rsidP="0044021A">
      <w:pPr>
        <w:jc w:val="both"/>
      </w:pPr>
    </w:p>
    <w:p w:rsidR="00336E91" w:rsidRDefault="00A521BD" w:rsidP="0044021A">
      <w:pPr>
        <w:jc w:val="both"/>
      </w:pPr>
      <w:r>
        <w:t xml:space="preserve">Rektorát PU v Prešove - občerstvenie pre účastníkov </w:t>
      </w:r>
    </w:p>
    <w:p w:rsidR="00336E91" w:rsidRDefault="00A521BD" w:rsidP="0044021A">
      <w:pPr>
        <w:jc w:val="both"/>
      </w:pPr>
      <w:r>
        <w:t>UNIPOCENTRUM - propagačné materiály</w:t>
      </w:r>
    </w:p>
    <w:p w:rsidR="00336E91" w:rsidRDefault="00A521BD" w:rsidP="0044021A">
      <w:pPr>
        <w:jc w:val="both"/>
      </w:pPr>
      <w:r>
        <w:t>UPJŠ - koordinácia, lektorské zabezpečenie, obedy, tlačené vzdelávacie materiály, dotazníky</w:t>
      </w:r>
    </w:p>
    <w:p w:rsidR="00336E91" w:rsidRDefault="00A521BD" w:rsidP="0044021A">
      <w:pPr>
        <w:jc w:val="both"/>
      </w:pPr>
      <w:r>
        <w:t xml:space="preserve">Univerzitná knižnica PU v Prešove - tlač plagátov a inštalácia a výstava, priestory a </w:t>
      </w:r>
      <w:proofErr w:type="spellStart"/>
      <w:r>
        <w:t>fotodok</w:t>
      </w:r>
      <w:proofErr w:type="spellEnd"/>
      <w:r>
        <w:t>.</w:t>
      </w:r>
    </w:p>
    <w:p w:rsidR="00336E91" w:rsidRDefault="00A521BD" w:rsidP="0044021A">
      <w:pPr>
        <w:jc w:val="both"/>
      </w:pPr>
      <w:r>
        <w:t>Pedagogická fakulta PU v Prešove - priestory a inštalácia aplikácií v PC učebni</w:t>
      </w:r>
    </w:p>
    <w:p w:rsidR="00336E91" w:rsidRDefault="00A521BD" w:rsidP="0044021A">
      <w:pPr>
        <w:jc w:val="both"/>
      </w:pPr>
      <w:r>
        <w:t xml:space="preserve">AVS CCKV PU - realizácia videokonferencie v priestoroch AVS a video a </w:t>
      </w:r>
      <w:proofErr w:type="spellStart"/>
      <w:r>
        <w:t>fotodok</w:t>
      </w:r>
      <w:proofErr w:type="spellEnd"/>
      <w:r>
        <w:t>.</w:t>
      </w:r>
    </w:p>
    <w:p w:rsidR="00336E91" w:rsidRDefault="00A521BD" w:rsidP="0044021A">
      <w:pPr>
        <w:jc w:val="both"/>
      </w:pPr>
      <w:r>
        <w:t>CCKV PU - tlač plagátikov, certifikátov a dotazníkov</w:t>
      </w:r>
    </w:p>
    <w:p w:rsidR="00336E91" w:rsidRDefault="00A521BD" w:rsidP="0044021A">
      <w:pPr>
        <w:jc w:val="both"/>
      </w:pPr>
      <w:r>
        <w:t>FHPV PU - technická podpora videokonferencie</w:t>
      </w:r>
    </w:p>
    <w:p w:rsidR="00336E91" w:rsidRDefault="00A521BD" w:rsidP="0044021A">
      <w:pPr>
        <w:jc w:val="both"/>
      </w:pPr>
      <w:r>
        <w:t>GJAR - organizácia a koordinácia študentov</w:t>
      </w:r>
    </w:p>
    <w:p w:rsidR="00336E91" w:rsidRDefault="00A521BD" w:rsidP="0044021A">
      <w:pPr>
        <w:jc w:val="both"/>
      </w:pPr>
      <w:r>
        <w:t xml:space="preserve">    </w:t>
      </w:r>
    </w:p>
    <w:p w:rsidR="00775132" w:rsidRDefault="00775132" w:rsidP="0044021A">
      <w:pPr>
        <w:jc w:val="both"/>
      </w:pPr>
    </w:p>
    <w:p w:rsidR="00775132" w:rsidRDefault="00775132" w:rsidP="0044021A">
      <w:pPr>
        <w:jc w:val="both"/>
      </w:pPr>
    </w:p>
    <w:p w:rsidR="00775132" w:rsidRDefault="00775132" w:rsidP="0044021A">
      <w:pPr>
        <w:jc w:val="both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3EF285B" wp14:editId="78EBE8A6">
            <wp:simplePos x="0" y="0"/>
            <wp:positionH relativeFrom="column">
              <wp:posOffset>719455</wp:posOffset>
            </wp:positionH>
            <wp:positionV relativeFrom="paragraph">
              <wp:posOffset>134620</wp:posOffset>
            </wp:positionV>
            <wp:extent cx="3984625" cy="1588770"/>
            <wp:effectExtent l="0" t="0" r="0" b="0"/>
            <wp:wrapNone/>
            <wp:docPr id="6" name="Obrázok 6" descr="Logo_IMC_print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IMC_print_colou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4625" cy="158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0B6D" w:rsidRDefault="00775132" w:rsidP="0044021A">
      <w:pPr>
        <w:jc w:val="both"/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14BED20C" wp14:editId="778CD1C6">
            <wp:simplePos x="0" y="0"/>
            <wp:positionH relativeFrom="column">
              <wp:posOffset>71755</wp:posOffset>
            </wp:positionH>
            <wp:positionV relativeFrom="paragraph">
              <wp:posOffset>3421518</wp:posOffset>
            </wp:positionV>
            <wp:extent cx="5753100" cy="690245"/>
            <wp:effectExtent l="0" t="0" r="0" b="0"/>
            <wp:wrapNone/>
            <wp:docPr id="9" name="Obrázok 9" descr="Sponzor LOGO 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onzor LOGO 20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9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0B6D">
        <w:drawing>
          <wp:anchor distT="0" distB="0" distL="114300" distR="114300" simplePos="0" relativeHeight="251660288" behindDoc="0" locked="0" layoutInCell="1" allowOverlap="1" wp14:anchorId="70589AB4" wp14:editId="1233DC50">
            <wp:simplePos x="0" y="0"/>
            <wp:positionH relativeFrom="column">
              <wp:posOffset>-708025</wp:posOffset>
            </wp:positionH>
            <wp:positionV relativeFrom="paragraph">
              <wp:posOffset>2087245</wp:posOffset>
            </wp:positionV>
            <wp:extent cx="2873375" cy="1153795"/>
            <wp:effectExtent l="0" t="0" r="3175" b="8255"/>
            <wp:wrapNone/>
            <wp:docPr id="2054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Obrázok 2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375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360B6D">
        <w:drawing>
          <wp:anchor distT="0" distB="0" distL="114300" distR="114300" simplePos="0" relativeHeight="251661312" behindDoc="0" locked="0" layoutInCell="1" allowOverlap="1" wp14:anchorId="6A979259" wp14:editId="53D63D64">
            <wp:simplePos x="0" y="0"/>
            <wp:positionH relativeFrom="column">
              <wp:posOffset>821055</wp:posOffset>
            </wp:positionH>
            <wp:positionV relativeFrom="paragraph">
              <wp:posOffset>2277110</wp:posOffset>
            </wp:positionV>
            <wp:extent cx="714375" cy="714375"/>
            <wp:effectExtent l="0" t="0" r="9525" b="9525"/>
            <wp:wrapNone/>
            <wp:docPr id="2055" name="Picture 16" descr="pu03_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" name="Picture 16" descr="pu03_ok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CFE1618" wp14:editId="1AA27EB9">
            <wp:simplePos x="0" y="0"/>
            <wp:positionH relativeFrom="column">
              <wp:posOffset>2518410</wp:posOffset>
            </wp:positionH>
            <wp:positionV relativeFrom="paragraph">
              <wp:posOffset>2229485</wp:posOffset>
            </wp:positionV>
            <wp:extent cx="785495" cy="785495"/>
            <wp:effectExtent l="0" t="0" r="0" b="0"/>
            <wp:wrapNone/>
            <wp:docPr id="8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HPV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495" cy="785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0B6D">
        <w:drawing>
          <wp:anchor distT="0" distB="0" distL="114300" distR="114300" simplePos="0" relativeHeight="251662336" behindDoc="0" locked="0" layoutInCell="1" allowOverlap="1" wp14:anchorId="66E4372D" wp14:editId="5C25AD7C">
            <wp:simplePos x="0" y="0"/>
            <wp:positionH relativeFrom="column">
              <wp:posOffset>3405505</wp:posOffset>
            </wp:positionH>
            <wp:positionV relativeFrom="paragraph">
              <wp:posOffset>2339975</wp:posOffset>
            </wp:positionV>
            <wp:extent cx="609600" cy="663575"/>
            <wp:effectExtent l="0" t="0" r="0" b="3175"/>
            <wp:wrapNone/>
            <wp:docPr id="2056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" name="Obrázok 1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6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2C7D5CB8" wp14:editId="605ABD2F">
            <wp:simplePos x="0" y="0"/>
            <wp:positionH relativeFrom="column">
              <wp:posOffset>1689100</wp:posOffset>
            </wp:positionH>
            <wp:positionV relativeFrom="paragraph">
              <wp:posOffset>2254885</wp:posOffset>
            </wp:positionV>
            <wp:extent cx="743585" cy="762635"/>
            <wp:effectExtent l="0" t="0" r="0" b="0"/>
            <wp:wrapNone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F PU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585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141892B6" wp14:editId="0DC11368">
            <wp:simplePos x="0" y="0"/>
            <wp:positionH relativeFrom="column">
              <wp:posOffset>4232275</wp:posOffset>
            </wp:positionH>
            <wp:positionV relativeFrom="paragraph">
              <wp:posOffset>2379345</wp:posOffset>
            </wp:positionV>
            <wp:extent cx="1138555" cy="572135"/>
            <wp:effectExtent l="0" t="0" r="4445" b="0"/>
            <wp:wrapNone/>
            <wp:docPr id="7" name="Obrázok 7" descr="KJaSF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JaSF_logo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55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0B6D">
        <w:drawing>
          <wp:anchor distT="0" distB="0" distL="114300" distR="114300" simplePos="0" relativeHeight="251659264" behindDoc="0" locked="0" layoutInCell="1" allowOverlap="1" wp14:anchorId="4312349A" wp14:editId="2C78DE26">
            <wp:simplePos x="0" y="0"/>
            <wp:positionH relativeFrom="column">
              <wp:posOffset>5479415</wp:posOffset>
            </wp:positionH>
            <wp:positionV relativeFrom="paragraph">
              <wp:posOffset>2344724</wp:posOffset>
            </wp:positionV>
            <wp:extent cx="629285" cy="629285"/>
            <wp:effectExtent l="0" t="0" r="0" b="0"/>
            <wp:wrapNone/>
            <wp:docPr id="2053" name="Picture 15" descr="vk_PU_logo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Picture 15" descr="vk_PU_logo8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60B6D">
      <w:footerReference w:type="default" r:id="rId19"/>
      <w:pgSz w:w="12240" w:h="15840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B12" w:rsidRDefault="00FE4B12" w:rsidP="00775132">
      <w:pPr>
        <w:spacing w:line="240" w:lineRule="auto"/>
      </w:pPr>
      <w:r>
        <w:separator/>
      </w:r>
    </w:p>
  </w:endnote>
  <w:endnote w:type="continuationSeparator" w:id="0">
    <w:p w:rsidR="00FE4B12" w:rsidRDefault="00FE4B12" w:rsidP="007751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132" w:rsidRPr="00EA76D9" w:rsidRDefault="00775132" w:rsidP="00775132">
    <w:pPr>
      <w:jc w:val="both"/>
    </w:pPr>
  </w:p>
  <w:p w:rsidR="00775132" w:rsidRDefault="00775132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B12" w:rsidRDefault="00FE4B12" w:rsidP="00775132">
      <w:pPr>
        <w:spacing w:line="240" w:lineRule="auto"/>
      </w:pPr>
      <w:r>
        <w:separator/>
      </w:r>
    </w:p>
  </w:footnote>
  <w:footnote w:type="continuationSeparator" w:id="0">
    <w:p w:rsidR="00FE4B12" w:rsidRDefault="00FE4B12" w:rsidP="0077513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336E91"/>
    <w:rsid w:val="00266F3A"/>
    <w:rsid w:val="00336E91"/>
    <w:rsid w:val="00360B6D"/>
    <w:rsid w:val="0044021A"/>
    <w:rsid w:val="004932BB"/>
    <w:rsid w:val="00615FA2"/>
    <w:rsid w:val="00662B22"/>
    <w:rsid w:val="006F6F3D"/>
    <w:rsid w:val="00775132"/>
    <w:rsid w:val="007D4EA0"/>
    <w:rsid w:val="009975ED"/>
    <w:rsid w:val="00A521BD"/>
    <w:rsid w:val="00A65623"/>
    <w:rsid w:val="00A6765C"/>
    <w:rsid w:val="00BA30A0"/>
    <w:rsid w:val="00C5064D"/>
    <w:rsid w:val="00DA6FD9"/>
    <w:rsid w:val="00EF233E"/>
    <w:rsid w:val="00FE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lang w:val="sk-SK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Nadpis2">
    <w:name w:val="heading 2"/>
    <w:basedOn w:val="Normlny"/>
    <w:next w:val="Normlny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Nadpis3">
    <w:name w:val="heading 3"/>
    <w:basedOn w:val="Normlny"/>
    <w:next w:val="Normlny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Nadpis4">
    <w:name w:val="heading 4"/>
    <w:basedOn w:val="Normlny"/>
    <w:next w:val="Normlny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Nadpis5">
    <w:name w:val="heading 5"/>
    <w:basedOn w:val="Normlny"/>
    <w:next w:val="Normlny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Nadpis6">
    <w:name w:val="heading 6"/>
    <w:basedOn w:val="Normlny"/>
    <w:next w:val="Normlny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Podtitul">
    <w:name w:val="Subtitle"/>
    <w:basedOn w:val="Normlny"/>
    <w:next w:val="Normlny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A6FD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A6FD9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775132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75132"/>
  </w:style>
  <w:style w:type="paragraph" w:styleId="Pta">
    <w:name w:val="footer"/>
    <w:basedOn w:val="Normlny"/>
    <w:link w:val="PtaChar"/>
    <w:uiPriority w:val="99"/>
    <w:unhideWhenUsed/>
    <w:rsid w:val="00775132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751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sk-SK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Nadpis2">
    <w:name w:val="heading 2"/>
    <w:basedOn w:val="Normlny"/>
    <w:next w:val="Normlny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Nadpis3">
    <w:name w:val="heading 3"/>
    <w:basedOn w:val="Normlny"/>
    <w:next w:val="Normlny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Nadpis4">
    <w:name w:val="heading 4"/>
    <w:basedOn w:val="Normlny"/>
    <w:next w:val="Normlny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Nadpis5">
    <w:name w:val="heading 5"/>
    <w:basedOn w:val="Normlny"/>
    <w:next w:val="Normlny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Nadpis6">
    <w:name w:val="heading 6"/>
    <w:basedOn w:val="Normlny"/>
    <w:next w:val="Normlny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Podtitul">
    <w:name w:val="Subtitle"/>
    <w:basedOn w:val="Normlny"/>
    <w:next w:val="Normlny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A6FD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A6FD9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775132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75132"/>
  </w:style>
  <w:style w:type="paragraph" w:styleId="Pta">
    <w:name w:val="footer"/>
    <w:basedOn w:val="Normlny"/>
    <w:link w:val="PtaChar"/>
    <w:uiPriority w:val="99"/>
    <w:unhideWhenUsed/>
    <w:rsid w:val="00775132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751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910</Words>
  <Characters>5191</Characters>
  <Application>Microsoft Office Word</Application>
  <DocSecurity>0</DocSecurity>
  <Lines>43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MC2014-strucna-sprava-a.docx</vt:lpstr>
    </vt:vector>
  </TitlesOfParts>
  <Company/>
  <LinksUpToDate>false</LinksUpToDate>
  <CharactersWithSpaces>6089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MC2014-strucna-sprava-a.docx</dc:title>
  <dc:creator>FX</dc:creator>
  <cp:lastModifiedBy>FX</cp:lastModifiedBy>
  <cp:revision>9</cp:revision>
  <dcterms:created xsi:type="dcterms:W3CDTF">2014-05-06T18:06:00Z</dcterms:created>
  <dcterms:modified xsi:type="dcterms:W3CDTF">2014-05-06T19:29:00Z</dcterms:modified>
</cp:coreProperties>
</file>